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2F" w:rsidRDefault="001E2C2F" w:rsidP="005777C1">
      <w:pPr>
        <w:pStyle w:val="a5"/>
        <w:spacing w:after="0" w:line="360" w:lineRule="auto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УДК 678.073</w:t>
      </w:r>
    </w:p>
    <w:p w:rsidR="005777C1" w:rsidRPr="001E2C2F" w:rsidRDefault="005777C1" w:rsidP="005777C1">
      <w:pPr>
        <w:tabs>
          <w:tab w:val="left" w:pos="1195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E2C2F">
        <w:rPr>
          <w:rFonts w:ascii="Times New Roman" w:hAnsi="Times New Roman"/>
          <w:b/>
          <w:sz w:val="28"/>
          <w:szCs w:val="28"/>
        </w:rPr>
        <w:t>Использование различных методов активации для разработки полимерных композитов на основе политетрафторэтилена</w:t>
      </w:r>
    </w:p>
    <w:p w:rsidR="005777C1" w:rsidRDefault="001E2C2F" w:rsidP="005777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 xml:space="preserve">Петрова </w:t>
      </w:r>
      <w:r w:rsidR="005777C1">
        <w:rPr>
          <w:rFonts w:ascii="Times New Roman" w:hAnsi="Times New Roman"/>
          <w:sz w:val="28"/>
          <w:szCs w:val="28"/>
        </w:rPr>
        <w:t>П.Н.</w:t>
      </w:r>
      <w:r w:rsidRPr="001E2C2F">
        <w:rPr>
          <w:rFonts w:ascii="Times New Roman" w:hAnsi="Times New Roman"/>
          <w:sz w:val="28"/>
          <w:szCs w:val="28"/>
        </w:rPr>
        <w:t>, к.т.н.,</w:t>
      </w:r>
    </w:p>
    <w:p w:rsidR="001E2C2F" w:rsidRPr="005777C1" w:rsidRDefault="003450B8" w:rsidP="005777C1">
      <w:pPr>
        <w:spacing w:after="0" w:line="360" w:lineRule="auto"/>
        <w:rPr>
          <w:rFonts w:ascii="Times New Roman" w:hAnsi="Times New Roman"/>
        </w:rPr>
      </w:pPr>
      <w:hyperlink r:id="rId7" w:history="1">
        <w:r w:rsidR="001E2C2F" w:rsidRPr="005777C1">
          <w:rPr>
            <w:rStyle w:val="a7"/>
            <w:rFonts w:ascii="Times New Roman" w:hAnsi="Times New Roman"/>
            <w:i/>
            <w:lang w:val="en-US"/>
          </w:rPr>
          <w:t>ppavlina</w:t>
        </w:r>
        <w:r w:rsidR="001E2C2F" w:rsidRPr="005777C1">
          <w:rPr>
            <w:rStyle w:val="a7"/>
            <w:rFonts w:ascii="Times New Roman" w:hAnsi="Times New Roman"/>
            <w:i/>
          </w:rPr>
          <w:t>@</w:t>
        </w:r>
        <w:r w:rsidR="001E2C2F" w:rsidRPr="005777C1">
          <w:rPr>
            <w:rStyle w:val="a7"/>
            <w:rFonts w:ascii="Times New Roman" w:hAnsi="Times New Roman"/>
            <w:i/>
            <w:lang w:val="en-US"/>
          </w:rPr>
          <w:t>yandex</w:t>
        </w:r>
        <w:r w:rsidR="001E2C2F" w:rsidRPr="005777C1">
          <w:rPr>
            <w:rStyle w:val="a7"/>
            <w:rFonts w:ascii="Times New Roman" w:hAnsi="Times New Roman"/>
            <w:i/>
          </w:rPr>
          <w:t>.</w:t>
        </w:r>
        <w:r w:rsidR="001E2C2F" w:rsidRPr="005777C1">
          <w:rPr>
            <w:rStyle w:val="a7"/>
            <w:rFonts w:ascii="Times New Roman" w:hAnsi="Times New Roman"/>
            <w:i/>
            <w:lang w:val="en-US"/>
          </w:rPr>
          <w:t>ru</w:t>
        </w:r>
      </w:hyperlink>
    </w:p>
    <w:p w:rsidR="001E2C2F" w:rsidRDefault="001E2C2F" w:rsidP="005777C1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5777C1">
        <w:rPr>
          <w:rFonts w:ascii="Times New Roman" w:hAnsi="Times New Roman"/>
          <w:i/>
          <w:sz w:val="28"/>
          <w:szCs w:val="28"/>
        </w:rPr>
        <w:t>ФГБУН Институт проблем нефти и газа СО РАН</w:t>
      </w:r>
    </w:p>
    <w:p w:rsidR="005777C1" w:rsidRPr="005777C1" w:rsidRDefault="005777C1" w:rsidP="005777C1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5777C1" w:rsidRPr="005777C1" w:rsidRDefault="005777C1" w:rsidP="003535D0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777C1">
        <w:rPr>
          <w:rFonts w:ascii="Times New Roman" w:hAnsi="Times New Roman"/>
          <w:b/>
          <w:i/>
          <w:sz w:val="28"/>
          <w:szCs w:val="28"/>
        </w:rPr>
        <w:t>Аннотация:</w:t>
      </w:r>
      <w:r w:rsidR="001E2C2F" w:rsidRPr="005777C1">
        <w:rPr>
          <w:rFonts w:ascii="Times New Roman" w:hAnsi="Times New Roman"/>
          <w:i/>
          <w:sz w:val="28"/>
          <w:szCs w:val="28"/>
        </w:rPr>
        <w:t xml:space="preserve"> </w:t>
      </w:r>
    </w:p>
    <w:p w:rsidR="001E2C2F" w:rsidRDefault="001E2C2F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В данной работе приводятся результаты исследований влияния совместной механохимической активации разных по природе наполнителей и ультразвукового воздействия на стадии совмещения компонентов композитов на деформационно-прочностные, трибологические свойства и структуру материалов</w:t>
      </w:r>
      <w:r w:rsidR="005777C1">
        <w:rPr>
          <w:rFonts w:ascii="Times New Roman" w:hAnsi="Times New Roman"/>
          <w:sz w:val="28"/>
          <w:szCs w:val="28"/>
        </w:rPr>
        <w:t xml:space="preserve"> на основе политетрафторэтилена</w:t>
      </w:r>
    </w:p>
    <w:p w:rsidR="005777C1" w:rsidRDefault="005777C1" w:rsidP="005777C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2787D">
        <w:rPr>
          <w:rFonts w:ascii="Times New Roman" w:hAnsi="Times New Roman"/>
          <w:b/>
          <w:sz w:val="28"/>
          <w:szCs w:val="28"/>
        </w:rPr>
        <w:t xml:space="preserve">Ключевые слова: </w:t>
      </w:r>
    </w:p>
    <w:p w:rsidR="005777C1" w:rsidRPr="00A2787D" w:rsidRDefault="005777C1" w:rsidP="005777C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787D">
        <w:rPr>
          <w:rFonts w:ascii="Times New Roman" w:hAnsi="Times New Roman"/>
          <w:sz w:val="28"/>
          <w:szCs w:val="28"/>
        </w:rPr>
        <w:t>политетрафторэтилен, цеолит, активация, ультразвук, полимерный наполнит</w:t>
      </w:r>
      <w:r>
        <w:rPr>
          <w:rFonts w:ascii="Times New Roman" w:hAnsi="Times New Roman"/>
          <w:sz w:val="28"/>
          <w:szCs w:val="28"/>
        </w:rPr>
        <w:t>ель, прочность, износостойкость</w:t>
      </w:r>
    </w:p>
    <w:p w:rsidR="005777C1" w:rsidRPr="005777C1" w:rsidRDefault="005777C1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777C1" w:rsidRDefault="005777C1" w:rsidP="003535D0">
      <w:pPr>
        <w:spacing w:after="0" w:line="360" w:lineRule="auto"/>
        <w:ind w:firstLine="567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2F7321">
        <w:rPr>
          <w:rFonts w:ascii="Times New Roman" w:eastAsiaTheme="minorHAnsi" w:hAnsi="Times New Roman"/>
          <w:b/>
          <w:i/>
          <w:sz w:val="28"/>
          <w:szCs w:val="28"/>
          <w:lang w:val="en-US" w:eastAsia="en-US"/>
        </w:rPr>
        <w:t>Abstract:</w:t>
      </w:r>
    </w:p>
    <w:p w:rsidR="001E2C2F" w:rsidRPr="005777C1" w:rsidRDefault="001E2C2F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1E2C2F">
        <w:rPr>
          <w:rFonts w:ascii="Times New Roman" w:hAnsi="Times New Roman"/>
          <w:sz w:val="28"/>
          <w:szCs w:val="28"/>
          <w:lang w:val="en-US"/>
        </w:rPr>
        <w:t>In given paper investigations results of combined mechanical-chemical activation of various fillers and ultrasonic treatment influence on mechanical and tribotechnical properties as well as structure of the materials based on PTFE are presented. Combined mechanical-chemical activation and ultrasonic treatment carried out dur</w:t>
      </w:r>
      <w:r w:rsidR="005777C1">
        <w:rPr>
          <w:rFonts w:ascii="Times New Roman" w:hAnsi="Times New Roman"/>
          <w:sz w:val="28"/>
          <w:szCs w:val="28"/>
          <w:lang w:val="en-US"/>
        </w:rPr>
        <w:t>ing components combining stage</w:t>
      </w:r>
    </w:p>
    <w:p w:rsidR="005777C1" w:rsidRDefault="005777C1" w:rsidP="005777C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787D">
        <w:rPr>
          <w:rFonts w:ascii="Times New Roman" w:hAnsi="Times New Roman"/>
          <w:b/>
          <w:sz w:val="28"/>
          <w:szCs w:val="28"/>
          <w:lang w:val="en-US" w:eastAsia="en-US"/>
        </w:rPr>
        <w:t>Keywords:</w:t>
      </w:r>
      <w:r w:rsidRPr="00A2787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777C1" w:rsidRPr="005777C1" w:rsidRDefault="005777C1" w:rsidP="005777C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2787D">
        <w:rPr>
          <w:rFonts w:ascii="Times New Roman" w:hAnsi="Times New Roman"/>
          <w:sz w:val="28"/>
          <w:szCs w:val="28"/>
          <w:lang w:val="en-US"/>
        </w:rPr>
        <w:t>polytetrafluoroethylene, zeolite, activation, ultrasound, polymeric fi</w:t>
      </w:r>
      <w:r>
        <w:rPr>
          <w:rFonts w:ascii="Times New Roman" w:hAnsi="Times New Roman"/>
          <w:sz w:val="28"/>
          <w:szCs w:val="28"/>
          <w:lang w:val="en-US"/>
        </w:rPr>
        <w:t>ller, strength, wear resistance</w:t>
      </w:r>
    </w:p>
    <w:p w:rsidR="005777C1" w:rsidRPr="005777C1" w:rsidRDefault="005777C1" w:rsidP="005777C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777C1" w:rsidRPr="005777C1" w:rsidRDefault="005777C1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12122" w:rsidRPr="00B53E3F" w:rsidRDefault="005D79AC" w:rsidP="003535D0">
      <w:pPr>
        <w:pStyle w:val="Iauiue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B53E3F">
        <w:rPr>
          <w:rStyle w:val="FontStyle59"/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данной работе для создания полимерных композиционных материалов на основе политетрафторэтилена использованы комплексные наполнители на основе </w:t>
      </w:r>
      <w:r w:rsidR="00077158" w:rsidRPr="00B53E3F">
        <w:rPr>
          <w:rStyle w:val="FontStyle59"/>
          <w:rFonts w:ascii="Times New Roman" w:hAnsi="Times New Roman" w:cs="Times New Roman"/>
          <w:sz w:val="28"/>
          <w:szCs w:val="28"/>
          <w:lang w:val="ru-RU"/>
        </w:rPr>
        <w:t>ультрадиспесного политетрафторэтилена</w:t>
      </w:r>
      <w:r w:rsidRPr="00B53E3F">
        <w:rPr>
          <w:rStyle w:val="FontStyle59"/>
          <w:rFonts w:ascii="Times New Roman" w:hAnsi="Times New Roman" w:cs="Times New Roman"/>
          <w:sz w:val="28"/>
          <w:szCs w:val="28"/>
          <w:lang w:val="ru-RU"/>
        </w:rPr>
        <w:t xml:space="preserve"> и природных цеолитов, полученные совместной механоактивацией в планетарной мельнице, а также </w:t>
      </w:r>
      <w:r w:rsidR="00B53E3F">
        <w:rPr>
          <w:rStyle w:val="FontStyle59"/>
          <w:rFonts w:ascii="Times New Roman" w:hAnsi="Times New Roman" w:cs="Times New Roman"/>
          <w:sz w:val="28"/>
          <w:szCs w:val="28"/>
          <w:lang w:val="ru-RU"/>
        </w:rPr>
        <w:t xml:space="preserve">рассмотрено </w:t>
      </w:r>
      <w:r w:rsidRPr="00B53E3F">
        <w:rPr>
          <w:rStyle w:val="FontStyle59"/>
          <w:rFonts w:ascii="Times New Roman" w:hAnsi="Times New Roman" w:cs="Times New Roman"/>
          <w:sz w:val="28"/>
          <w:szCs w:val="28"/>
          <w:lang w:val="ru-RU"/>
        </w:rPr>
        <w:t xml:space="preserve">влияние </w:t>
      </w:r>
      <w:r w:rsidR="00A017B7" w:rsidRPr="00B53E3F">
        <w:rPr>
          <w:rStyle w:val="FontStyle59"/>
          <w:rFonts w:ascii="Times New Roman" w:hAnsi="Times New Roman" w:cs="Times New Roman"/>
          <w:sz w:val="28"/>
          <w:szCs w:val="28"/>
          <w:lang w:val="ru-RU"/>
        </w:rPr>
        <w:t xml:space="preserve">ультразвука на их свойства. </w:t>
      </w:r>
      <w:r w:rsidRPr="00B53E3F">
        <w:rPr>
          <w:rStyle w:val="FontStyle59"/>
          <w:rFonts w:ascii="Times New Roman" w:hAnsi="Times New Roman" w:cs="Times New Roman"/>
          <w:lang w:val="ru-RU"/>
        </w:rPr>
        <w:t xml:space="preserve"> </w:t>
      </w:r>
      <w:r w:rsidR="00077158" w:rsidRPr="00CF64CE">
        <w:rPr>
          <w:sz w:val="28"/>
          <w:szCs w:val="28"/>
          <w:lang w:val="ru-RU"/>
        </w:rPr>
        <w:t>Показано, что добавление таких комплексных наполнителей приводит к повышению прочности</w:t>
      </w:r>
      <w:r w:rsidR="00077158" w:rsidRPr="00CF64CE">
        <w:rPr>
          <w:color w:val="000000"/>
          <w:sz w:val="28"/>
          <w:szCs w:val="28"/>
          <w:lang w:val="ru-RU"/>
        </w:rPr>
        <w:t xml:space="preserve"> и относительного удлинения при разрыве материалов на 20-30% по сравнению с исходным полимером. </w:t>
      </w:r>
      <w:r w:rsidR="00077158" w:rsidRPr="00CF64CE">
        <w:rPr>
          <w:bCs/>
          <w:sz w:val="28"/>
          <w:szCs w:val="28"/>
          <w:lang w:val="ru-RU"/>
        </w:rPr>
        <w:t>По критерию повышения деформационно-прочностных и триботехнических характеристик ПКМ выявлена оптимальная концентрация комплексного наполнителя, соответствующая 2-5 мас.% при массовом соотношении полимер-цеолит 2:1.</w:t>
      </w:r>
      <w:r w:rsidR="00312122" w:rsidRPr="00CF64CE">
        <w:rPr>
          <w:bCs/>
          <w:sz w:val="28"/>
          <w:szCs w:val="28"/>
          <w:lang w:val="ru-RU"/>
        </w:rPr>
        <w:t xml:space="preserve"> </w:t>
      </w:r>
      <w:r w:rsidR="00312122" w:rsidRPr="00B53E3F">
        <w:rPr>
          <w:bCs/>
          <w:sz w:val="28"/>
          <w:szCs w:val="28"/>
          <w:lang w:val="ru-RU"/>
        </w:rPr>
        <w:t xml:space="preserve">Показано, что </w:t>
      </w:r>
      <w:r w:rsidR="00312122" w:rsidRPr="00B53E3F">
        <w:rPr>
          <w:sz w:val="28"/>
          <w:szCs w:val="28"/>
          <w:lang w:val="ru-RU"/>
        </w:rPr>
        <w:t xml:space="preserve">дополнительное воздействие ультразвука на композит с содержанием комплексного наполнителя приводит к повышению деформационно-прочностных характеристик на 20-50% и износостойкости в 2-3 раза по сравнению с композитами, полученные без воздействия ультразвука. </w:t>
      </w:r>
    </w:p>
    <w:p w:rsidR="00F14282" w:rsidRPr="001E2C2F" w:rsidRDefault="001D38CC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Политетрафторэтилен (</w:t>
      </w:r>
      <w:r w:rsidR="008023CB" w:rsidRPr="008023CB">
        <w:rPr>
          <w:rFonts w:ascii="Times New Roman" w:eastAsia="TimesNewRoman" w:hAnsi="Times New Roman"/>
          <w:sz w:val="28"/>
          <w:szCs w:val="28"/>
        </w:rPr>
        <w:t>ПТФЭ</w:t>
      </w:r>
      <w:r>
        <w:rPr>
          <w:rFonts w:ascii="Times New Roman" w:eastAsia="TimesNewRoman" w:hAnsi="Times New Roman"/>
          <w:sz w:val="28"/>
          <w:szCs w:val="28"/>
        </w:rPr>
        <w:t>)</w:t>
      </w:r>
      <w:r w:rsidR="008023CB" w:rsidRPr="008023CB">
        <w:rPr>
          <w:rFonts w:ascii="Times New Roman" w:eastAsia="TimesNewRoman" w:hAnsi="Times New Roman"/>
          <w:sz w:val="28"/>
          <w:szCs w:val="28"/>
        </w:rPr>
        <w:t xml:space="preserve"> привлекает к себе внимание материаловедов-трибологов прежде всего благодаря </w:t>
      </w:r>
      <w:r>
        <w:rPr>
          <w:rFonts w:ascii="Times New Roman" w:eastAsia="TimesNewRoman" w:hAnsi="Times New Roman"/>
          <w:sz w:val="28"/>
          <w:szCs w:val="28"/>
        </w:rPr>
        <w:t xml:space="preserve">своей уникальной морозостойкости и </w:t>
      </w:r>
      <w:r w:rsidR="008023CB" w:rsidRPr="008023CB">
        <w:rPr>
          <w:rFonts w:ascii="Times New Roman" w:eastAsia="TimesNewRoman" w:hAnsi="Times New Roman"/>
          <w:sz w:val="28"/>
          <w:szCs w:val="28"/>
        </w:rPr>
        <w:t>самому низкому коэффициенту трения из известных полимерных материалов, что позволяет использовать его в различных узлах трения без смазки</w:t>
      </w:r>
      <w:r>
        <w:rPr>
          <w:rFonts w:ascii="Times New Roman" w:eastAsia="TimesNewRoman" w:hAnsi="Times New Roman"/>
          <w:sz w:val="28"/>
          <w:szCs w:val="28"/>
        </w:rPr>
        <w:t xml:space="preserve"> и </w:t>
      </w:r>
      <w:r w:rsidRPr="001D38CC">
        <w:rPr>
          <w:rFonts w:ascii="Times New Roman" w:eastAsia="TimesNewRoman" w:hAnsi="Times New Roman"/>
          <w:sz w:val="28"/>
          <w:szCs w:val="28"/>
        </w:rPr>
        <w:t xml:space="preserve">при криогенных температурах. </w:t>
      </w:r>
      <w:r w:rsidR="008023CB" w:rsidRPr="008023CB">
        <w:rPr>
          <w:rFonts w:ascii="Times New Roman" w:hAnsi="Times New Roman"/>
          <w:sz w:val="28"/>
          <w:szCs w:val="28"/>
        </w:rPr>
        <w:t>Наряду с целым рядом достоинств, особенности ПТФЭ приносят и множество проблем при создании композиционных материалов на их основе. Главные из них – недостаточное адгезионное взаимодействие инертного ПТФЭ с поверхностью наполнителя любой природы.</w:t>
      </w:r>
      <w:r w:rsidR="008023CB">
        <w:t xml:space="preserve"> </w:t>
      </w:r>
      <w:r w:rsidR="00F14282" w:rsidRPr="001E2C2F">
        <w:rPr>
          <w:rFonts w:ascii="Times New Roman" w:hAnsi="Times New Roman"/>
          <w:sz w:val="28"/>
          <w:szCs w:val="28"/>
        </w:rPr>
        <w:t xml:space="preserve">Известно, что совершенствование технологии получения полимерного композиционного материала (ПКМ) в направлении повышения уровня внешнего энергетического воздействия и активации компонентов позволяет достичь значительного повышения механических и триботехнических свойств </w:t>
      </w:r>
      <w:r w:rsidR="00F14282" w:rsidRPr="001E2C2F">
        <w:rPr>
          <w:rFonts w:ascii="Times New Roman" w:hAnsi="Times New Roman"/>
          <w:sz w:val="28"/>
          <w:szCs w:val="28"/>
        </w:rPr>
        <w:lastRenderedPageBreak/>
        <w:t>ПКМ</w:t>
      </w:r>
      <w:r w:rsidR="00CF4848" w:rsidRPr="001E2C2F">
        <w:rPr>
          <w:rFonts w:ascii="Times New Roman" w:hAnsi="Times New Roman"/>
          <w:sz w:val="28"/>
          <w:szCs w:val="28"/>
        </w:rPr>
        <w:t xml:space="preserve"> [1-3]</w:t>
      </w:r>
      <w:r w:rsidR="00F14282" w:rsidRPr="001E2C2F">
        <w:rPr>
          <w:rFonts w:ascii="Times New Roman" w:hAnsi="Times New Roman"/>
          <w:sz w:val="28"/>
          <w:szCs w:val="28"/>
        </w:rPr>
        <w:t>. В данной работе приведены результаты по разработке</w:t>
      </w:r>
      <w:r w:rsidR="00F14282" w:rsidRPr="001E2C2F">
        <w:rPr>
          <w:rFonts w:ascii="Times New Roman" w:hAnsi="Times New Roman"/>
          <w:color w:val="000000"/>
          <w:sz w:val="28"/>
          <w:szCs w:val="28"/>
        </w:rPr>
        <w:t xml:space="preserve"> новых технологий на основе высокоэнергетических воздействий на стадии совмещения компонентов композита,</w:t>
      </w:r>
      <w:r w:rsidR="00F14282" w:rsidRPr="001E2C2F">
        <w:rPr>
          <w:rFonts w:ascii="Times New Roman" w:hAnsi="Times New Roman"/>
          <w:sz w:val="28"/>
          <w:szCs w:val="28"/>
        </w:rPr>
        <w:t xml:space="preserve"> основанные на использовании методов совместной механохимической активации компонентов и ультразвукового воздействия,</w:t>
      </w:r>
      <w:r w:rsidR="00F14282" w:rsidRPr="001E2C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4282" w:rsidRPr="001E2C2F">
        <w:rPr>
          <w:rFonts w:ascii="Times New Roman" w:hAnsi="Times New Roman"/>
          <w:sz w:val="28"/>
          <w:szCs w:val="28"/>
        </w:rPr>
        <w:t>приводящие к улучшению деформационно-прочностных и трибологических свойств композитов на основе политетрафторэтилена.</w:t>
      </w:r>
    </w:p>
    <w:p w:rsidR="00F14282" w:rsidRPr="001E2C2F" w:rsidRDefault="00F14282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Объектами исследования являются политетрафторэтилен (ПТФЭ, фторопласт-4, марка ПН) и композиты на его основе, содержащие в качестве наполнител</w:t>
      </w:r>
      <w:r w:rsidR="00970063" w:rsidRPr="001E2C2F">
        <w:rPr>
          <w:rFonts w:ascii="Times New Roman" w:hAnsi="Times New Roman"/>
          <w:sz w:val="28"/>
          <w:szCs w:val="28"/>
        </w:rPr>
        <w:t xml:space="preserve">ей </w:t>
      </w:r>
      <w:r w:rsidRPr="001E2C2F">
        <w:rPr>
          <w:rFonts w:ascii="Times New Roman" w:hAnsi="Times New Roman"/>
          <w:sz w:val="28"/>
          <w:szCs w:val="28"/>
        </w:rPr>
        <w:t>ультрадисперсный политетрафторэтилен (УПТФЭ)</w:t>
      </w:r>
      <w:r w:rsidR="00970063" w:rsidRPr="001E2C2F">
        <w:rPr>
          <w:rFonts w:ascii="Times New Roman" w:hAnsi="Times New Roman"/>
          <w:sz w:val="28"/>
          <w:szCs w:val="28"/>
        </w:rPr>
        <w:t xml:space="preserve"> </w:t>
      </w:r>
      <w:r w:rsidR="00152301" w:rsidRPr="001E2C2F">
        <w:rPr>
          <w:rFonts w:ascii="Times New Roman" w:hAnsi="Times New Roman"/>
          <w:sz w:val="28"/>
          <w:szCs w:val="28"/>
        </w:rPr>
        <w:t>и</w:t>
      </w:r>
      <w:r w:rsidRPr="001E2C2F">
        <w:rPr>
          <w:rFonts w:ascii="Times New Roman" w:hAnsi="Times New Roman"/>
          <w:sz w:val="28"/>
          <w:szCs w:val="28"/>
        </w:rPr>
        <w:t xml:space="preserve"> активированные природные цеолиты Кемпендяйского месторождения Республики Саха (Якутия). </w:t>
      </w:r>
    </w:p>
    <w:p w:rsidR="00F14282" w:rsidRPr="001E2C2F" w:rsidRDefault="00F14282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С целью закрепления частиц УПТФЭ на поверхности цеолитов и для повышения их совместимости  с гидрофобным ПТФЭ разработана технология совместной механоактивации цеолитов с УПТФЭ в планетарной мельнице «</w:t>
      </w:r>
      <w:r w:rsidRPr="001E2C2F">
        <w:rPr>
          <w:rFonts w:ascii="Times New Roman" w:hAnsi="Times New Roman"/>
          <w:sz w:val="28"/>
          <w:szCs w:val="28"/>
          <w:lang w:val="en-US"/>
        </w:rPr>
        <w:t>Pulverizette</w:t>
      </w:r>
      <w:r w:rsidRPr="001E2C2F">
        <w:rPr>
          <w:rFonts w:ascii="Times New Roman" w:hAnsi="Times New Roman"/>
          <w:sz w:val="28"/>
          <w:szCs w:val="28"/>
        </w:rPr>
        <w:t xml:space="preserve"> 5» фирмы </w:t>
      </w:r>
      <w:r w:rsidRPr="001E2C2F">
        <w:rPr>
          <w:rFonts w:ascii="Times New Roman" w:hAnsi="Times New Roman"/>
          <w:sz w:val="28"/>
          <w:szCs w:val="28"/>
          <w:lang w:val="en-US"/>
        </w:rPr>
        <w:t>FRITCH</w:t>
      </w:r>
      <w:r w:rsidRPr="001E2C2F">
        <w:rPr>
          <w:rFonts w:ascii="Times New Roman" w:hAnsi="Times New Roman"/>
          <w:sz w:val="28"/>
          <w:szCs w:val="28"/>
        </w:rPr>
        <w:t>, затем таким образом полученные механокомпозиты использованы в качестве комплексного наполнителя ПТФЭ. Совместной механообработке подвергали порошковые композиции с массовым соотношением цеолит:УПТФЭ 1:1 и 2:1, их концентрация в ПКМ соответствовала 1-5 мас.%.</w:t>
      </w:r>
    </w:p>
    <w:p w:rsidR="00F14282" w:rsidRPr="001E2C2F" w:rsidRDefault="00F14282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 xml:space="preserve">Для получения гомогенной структуры ПКМ и устранения процессов агломерации компонентов перед процессом прессования подвергали порошковую композицию к </w:t>
      </w:r>
      <w:r w:rsidR="00CF4848" w:rsidRPr="001E2C2F">
        <w:rPr>
          <w:rFonts w:ascii="Times New Roman" w:hAnsi="Times New Roman"/>
          <w:sz w:val="28"/>
          <w:szCs w:val="28"/>
        </w:rPr>
        <w:t>ультразвуковому</w:t>
      </w:r>
      <w:r w:rsidRPr="001E2C2F">
        <w:rPr>
          <w:rFonts w:ascii="Times New Roman" w:hAnsi="Times New Roman"/>
          <w:sz w:val="28"/>
          <w:szCs w:val="28"/>
        </w:rPr>
        <w:t xml:space="preserve"> воздействию в ультразвуковой ванне  с частотой 35 кГц. </w:t>
      </w:r>
    </w:p>
    <w:p w:rsidR="00F14282" w:rsidRPr="001E2C2F" w:rsidRDefault="00F14282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 xml:space="preserve">Технологии механохимической активации и ультразвуковой обработки являются перспективными методами изменения структурно-чувствительных свойств наполнителей. При использовании этих методов получаются частицы с различной степенью дефективностью структуры и </w:t>
      </w:r>
      <w:r w:rsidRPr="001E2C2F">
        <w:rPr>
          <w:rFonts w:ascii="Times New Roman" w:hAnsi="Times New Roman"/>
          <w:sz w:val="28"/>
          <w:szCs w:val="28"/>
        </w:rPr>
        <w:lastRenderedPageBreak/>
        <w:t>энергетическими уровнями поверхности, что в свою очередь способствует повышению структурной активности наполнителей по отношению к полимерной матрице</w:t>
      </w:r>
      <w:r w:rsidR="00CF4848" w:rsidRPr="001E2C2F">
        <w:rPr>
          <w:rFonts w:ascii="Times New Roman" w:hAnsi="Times New Roman"/>
          <w:sz w:val="28"/>
          <w:szCs w:val="28"/>
        </w:rPr>
        <w:t>[4-6]</w:t>
      </w:r>
      <w:r w:rsidRPr="001E2C2F">
        <w:rPr>
          <w:rFonts w:ascii="Times New Roman" w:hAnsi="Times New Roman"/>
          <w:sz w:val="28"/>
          <w:szCs w:val="28"/>
        </w:rPr>
        <w:t>.</w:t>
      </w:r>
    </w:p>
    <w:p w:rsidR="00152301" w:rsidRPr="001E2C2F" w:rsidRDefault="00152301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 xml:space="preserve">Результаты деформационно-прочностных и триботехнических исследований ПКМ на основе ПТФЭ и модифицированного УПТФЭ цеолита приведены в табл.1. </w:t>
      </w:r>
    </w:p>
    <w:p w:rsidR="001D38CC" w:rsidRDefault="001D38CC" w:rsidP="001E2C2F">
      <w:pPr>
        <w:tabs>
          <w:tab w:val="left" w:pos="1134"/>
        </w:tabs>
        <w:spacing w:after="0" w:line="360" w:lineRule="auto"/>
        <w:ind w:left="567" w:firstLine="567"/>
        <w:jc w:val="right"/>
        <w:rPr>
          <w:rFonts w:ascii="Times New Roman" w:hAnsi="Times New Roman"/>
          <w:sz w:val="28"/>
          <w:szCs w:val="28"/>
        </w:rPr>
      </w:pPr>
    </w:p>
    <w:p w:rsidR="00152301" w:rsidRPr="005777C1" w:rsidRDefault="00152301" w:rsidP="001E2C2F">
      <w:pPr>
        <w:tabs>
          <w:tab w:val="left" w:pos="1134"/>
        </w:tabs>
        <w:spacing w:after="0" w:line="360" w:lineRule="auto"/>
        <w:ind w:left="567" w:firstLine="567"/>
        <w:jc w:val="right"/>
        <w:rPr>
          <w:rFonts w:ascii="Times New Roman" w:hAnsi="Times New Roman"/>
          <w:sz w:val="24"/>
          <w:szCs w:val="28"/>
        </w:rPr>
      </w:pPr>
      <w:r w:rsidRPr="005777C1">
        <w:rPr>
          <w:rFonts w:ascii="Times New Roman" w:hAnsi="Times New Roman"/>
          <w:sz w:val="24"/>
          <w:szCs w:val="28"/>
        </w:rPr>
        <w:t xml:space="preserve">Таблица 1 </w:t>
      </w:r>
    </w:p>
    <w:p w:rsidR="00152301" w:rsidRPr="005777C1" w:rsidRDefault="00152301" w:rsidP="001E2C2F">
      <w:pPr>
        <w:spacing w:after="0" w:line="360" w:lineRule="auto"/>
        <w:ind w:left="709" w:firstLine="425"/>
        <w:jc w:val="center"/>
        <w:rPr>
          <w:rFonts w:ascii="Times New Roman" w:hAnsi="Times New Roman"/>
          <w:sz w:val="24"/>
          <w:szCs w:val="28"/>
        </w:rPr>
      </w:pPr>
      <w:r w:rsidRPr="005777C1">
        <w:rPr>
          <w:rFonts w:ascii="Times New Roman" w:hAnsi="Times New Roman"/>
          <w:sz w:val="24"/>
          <w:szCs w:val="28"/>
        </w:rPr>
        <w:t>Деформационно-прочностные характеристики ПКМ на основе ПТФЭ и механокомпозитов в зависимости от соотношения цеолит:УПТФЭ и ультразвукового воздействия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126"/>
        <w:gridCol w:w="1701"/>
        <w:gridCol w:w="1276"/>
        <w:gridCol w:w="850"/>
        <w:gridCol w:w="1134"/>
        <w:gridCol w:w="851"/>
        <w:gridCol w:w="850"/>
      </w:tblGrid>
      <w:tr w:rsidR="00152301" w:rsidRPr="001E2C2F" w:rsidTr="00CF64CE">
        <w:tc>
          <w:tcPr>
            <w:tcW w:w="426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2126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Состав композита</w:t>
            </w:r>
          </w:p>
        </w:tc>
        <w:tc>
          <w:tcPr>
            <w:tcW w:w="1701" w:type="dxa"/>
            <w:vAlign w:val="center"/>
          </w:tcPr>
          <w:p w:rsidR="001B6DAF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Соотн</w:t>
            </w:r>
            <w:r w:rsidR="001B6DAF" w:rsidRPr="00CF64CE">
              <w:rPr>
                <w:rFonts w:ascii="Times New Roman" w:hAnsi="Times New Roman"/>
                <w:sz w:val="24"/>
                <w:szCs w:val="24"/>
              </w:rPr>
              <w:t>-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е цеолит:</w:t>
            </w:r>
          </w:p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УПТФЭ</w:t>
            </w:r>
          </w:p>
        </w:tc>
        <w:tc>
          <w:tcPr>
            <w:tcW w:w="1276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σ</w:t>
            </w:r>
            <w:r w:rsidRPr="00CF64CE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</w:rPr>
              <w:t>р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МПа</w:t>
            </w:r>
          </w:p>
        </w:tc>
        <w:tc>
          <w:tcPr>
            <w:tcW w:w="850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ε</w:t>
            </w:r>
            <w:r w:rsidRPr="00CF64CE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</w:rPr>
              <w:t>р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,%</w:t>
            </w:r>
          </w:p>
        </w:tc>
        <w:tc>
          <w:tcPr>
            <w:tcW w:w="1134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i/>
                <w:iCs/>
                <w:sz w:val="24"/>
                <w:szCs w:val="24"/>
              </w:rPr>
              <w:t>Е, МПа</w:t>
            </w:r>
          </w:p>
        </w:tc>
        <w:tc>
          <w:tcPr>
            <w:tcW w:w="851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мг/ч</w:t>
            </w:r>
          </w:p>
        </w:tc>
        <w:tc>
          <w:tcPr>
            <w:tcW w:w="850" w:type="dxa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CF64C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f</w:t>
            </w:r>
          </w:p>
        </w:tc>
      </w:tr>
      <w:tr w:rsidR="00152301" w:rsidRPr="001E2C2F" w:rsidTr="00CF64CE">
        <w:trPr>
          <w:trHeight w:val="396"/>
        </w:trPr>
        <w:tc>
          <w:tcPr>
            <w:tcW w:w="426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ПТФЭ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19,0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468,7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92,73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152301" w:rsidRPr="001E2C2F" w:rsidTr="00CF64CE">
        <w:trPr>
          <w:trHeight w:val="385"/>
        </w:trPr>
        <w:tc>
          <w:tcPr>
            <w:tcW w:w="42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ПТФЭ+2 мас.% цеолита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2,15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</w:tr>
      <w:tr w:rsidR="00152301" w:rsidRPr="001E2C2F" w:rsidTr="00CF64CE">
        <w:trPr>
          <w:trHeight w:val="389"/>
        </w:trPr>
        <w:tc>
          <w:tcPr>
            <w:tcW w:w="42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ПТФЭ+5 мас.% цеолита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,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152301" w:rsidRPr="001E2C2F" w:rsidTr="00CF64CE">
        <w:trPr>
          <w:trHeight w:val="109"/>
        </w:trPr>
        <w:tc>
          <w:tcPr>
            <w:tcW w:w="4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+1мас.%</w:t>
            </w:r>
          </w:p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(цеолит-УПТФЭ)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19,1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493,6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  <w:tr w:rsidR="00152301" w:rsidRPr="001E2C2F" w:rsidTr="00CF64CE">
        <w:trPr>
          <w:trHeight w:val="116"/>
        </w:trPr>
        <w:tc>
          <w:tcPr>
            <w:tcW w:w="4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19,5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497,7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152301" w:rsidRPr="001E2C2F" w:rsidTr="00CF64CE">
        <w:tc>
          <w:tcPr>
            <w:tcW w:w="4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+2мас.%</w:t>
            </w:r>
          </w:p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(цеолит-УПТФЭ)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21,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503,0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152301" w:rsidRPr="001E2C2F" w:rsidTr="00CF64CE">
        <w:tc>
          <w:tcPr>
            <w:tcW w:w="4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23,0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374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545,8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152301" w:rsidRPr="001E2C2F" w:rsidTr="00CF64CE">
        <w:trPr>
          <w:trHeight w:val="247"/>
        </w:trPr>
        <w:tc>
          <w:tcPr>
            <w:tcW w:w="4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502,5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8,83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152301" w:rsidRPr="001E2C2F" w:rsidTr="00CF64CE">
        <w:trPr>
          <w:trHeight w:val="401"/>
        </w:trPr>
        <w:tc>
          <w:tcPr>
            <w:tcW w:w="4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>5</w:t>
            </w:r>
            <w:r w:rsidRPr="00CF64CE">
              <w:rPr>
                <w:rFonts w:ascii="Times New Roman" w:hAnsi="Times New Roman"/>
                <w:sz w:val="24"/>
                <w:szCs w:val="24"/>
                <w:lang w:val="en-US"/>
              </w:rPr>
              <w:t>мас.% (цеолит-УПТФЭ)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577,5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152301" w:rsidRPr="001E2C2F" w:rsidTr="00CF64CE">
        <w:trPr>
          <w:trHeight w:val="280"/>
        </w:trPr>
        <w:tc>
          <w:tcPr>
            <w:tcW w:w="4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616,9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</w:tr>
      <w:tr w:rsidR="00152301" w:rsidRPr="001E2C2F" w:rsidTr="003A3CBC">
        <w:trPr>
          <w:trHeight w:val="505"/>
        </w:trPr>
        <w:tc>
          <w:tcPr>
            <w:tcW w:w="4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 +5мас.% (цеолит-УПТФЭ)-ультразвук 20 мин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565,1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152301" w:rsidRPr="001E2C2F" w:rsidTr="00CF64CE">
        <w:trPr>
          <w:trHeight w:val="236"/>
        </w:trPr>
        <w:tc>
          <w:tcPr>
            <w:tcW w:w="4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0"/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625,1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2301" w:rsidRPr="00CF64CE" w:rsidRDefault="00152301" w:rsidP="00CF64CE">
            <w:pPr>
              <w:tabs>
                <w:tab w:val="left" w:pos="735"/>
                <w:tab w:val="left" w:leader="dot" w:pos="84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</w:tbl>
    <w:p w:rsidR="00152301" w:rsidRPr="003535D0" w:rsidRDefault="00152301" w:rsidP="001E2C2F">
      <w:pPr>
        <w:pStyle w:val="Iauiue"/>
        <w:spacing w:line="360" w:lineRule="auto"/>
        <w:jc w:val="both"/>
        <w:rPr>
          <w:i/>
          <w:sz w:val="24"/>
          <w:szCs w:val="24"/>
          <w:lang w:val="ru-RU"/>
        </w:rPr>
      </w:pPr>
      <w:r w:rsidRPr="003535D0">
        <w:rPr>
          <w:i/>
          <w:sz w:val="24"/>
          <w:szCs w:val="24"/>
          <w:lang w:val="ru-RU"/>
        </w:rPr>
        <w:t xml:space="preserve">Примечание: </w:t>
      </w:r>
      <w:r w:rsidRPr="003535D0">
        <w:rPr>
          <w:i/>
          <w:iCs/>
          <w:sz w:val="24"/>
          <w:szCs w:val="24"/>
        </w:rPr>
        <w:t>σ</w:t>
      </w:r>
      <w:r w:rsidRPr="003535D0">
        <w:rPr>
          <w:i/>
          <w:iCs/>
          <w:sz w:val="24"/>
          <w:szCs w:val="24"/>
          <w:vertAlign w:val="subscript"/>
          <w:lang w:val="ru-RU"/>
        </w:rPr>
        <w:t>р</w:t>
      </w:r>
      <w:r w:rsidRPr="003535D0">
        <w:rPr>
          <w:i/>
          <w:sz w:val="24"/>
          <w:szCs w:val="24"/>
          <w:lang w:val="ru-RU"/>
        </w:rPr>
        <w:t xml:space="preserve"> – прочность при растяжении;</w:t>
      </w:r>
      <w:r w:rsidRPr="003535D0">
        <w:rPr>
          <w:i/>
          <w:iCs/>
          <w:sz w:val="24"/>
          <w:szCs w:val="24"/>
          <w:lang w:val="ru-RU"/>
        </w:rPr>
        <w:t xml:space="preserve"> </w:t>
      </w:r>
      <w:r w:rsidRPr="003535D0">
        <w:rPr>
          <w:i/>
          <w:iCs/>
          <w:sz w:val="24"/>
          <w:szCs w:val="24"/>
        </w:rPr>
        <w:t>ε</w:t>
      </w:r>
      <w:r w:rsidRPr="003535D0">
        <w:rPr>
          <w:i/>
          <w:iCs/>
          <w:sz w:val="24"/>
          <w:szCs w:val="24"/>
          <w:vertAlign w:val="subscript"/>
          <w:lang w:val="ru-RU"/>
        </w:rPr>
        <w:t>р</w:t>
      </w:r>
      <w:r w:rsidRPr="003535D0">
        <w:rPr>
          <w:i/>
          <w:iCs/>
          <w:sz w:val="24"/>
          <w:szCs w:val="24"/>
          <w:lang w:val="ru-RU"/>
        </w:rPr>
        <w:t>-относительное удлинение при разрыве;</w:t>
      </w:r>
      <w:r w:rsidR="003535D0">
        <w:rPr>
          <w:i/>
          <w:iCs/>
          <w:sz w:val="24"/>
          <w:szCs w:val="24"/>
          <w:lang w:val="ru-RU"/>
        </w:rPr>
        <w:t xml:space="preserve"> </w:t>
      </w:r>
      <w:r w:rsidRPr="003535D0">
        <w:rPr>
          <w:i/>
          <w:sz w:val="24"/>
          <w:szCs w:val="24"/>
        </w:rPr>
        <w:t>I</w:t>
      </w:r>
      <w:r w:rsidRPr="003535D0">
        <w:rPr>
          <w:i/>
          <w:sz w:val="24"/>
          <w:szCs w:val="24"/>
          <w:lang w:val="ru-RU"/>
        </w:rPr>
        <w:t xml:space="preserve">-скорость массового изнашивания; </w:t>
      </w:r>
      <w:r w:rsidRPr="003535D0">
        <w:rPr>
          <w:i/>
          <w:iCs/>
          <w:sz w:val="24"/>
          <w:szCs w:val="24"/>
          <w:lang w:val="ru-RU"/>
        </w:rPr>
        <w:t xml:space="preserve">Е- модуль упругости; </w:t>
      </w:r>
      <w:r w:rsidRPr="003535D0">
        <w:rPr>
          <w:i/>
          <w:iCs/>
          <w:sz w:val="24"/>
          <w:szCs w:val="24"/>
        </w:rPr>
        <w:t>f</w:t>
      </w:r>
      <w:r w:rsidRPr="003535D0">
        <w:rPr>
          <w:i/>
          <w:iCs/>
          <w:sz w:val="24"/>
          <w:szCs w:val="24"/>
          <w:lang w:val="ru-RU"/>
        </w:rPr>
        <w:t>-коэффициент трения</w:t>
      </w:r>
    </w:p>
    <w:p w:rsidR="00F14282" w:rsidRPr="001E2C2F" w:rsidRDefault="00F14282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bCs/>
          <w:sz w:val="28"/>
          <w:szCs w:val="28"/>
        </w:rPr>
        <w:lastRenderedPageBreak/>
        <w:t xml:space="preserve">По критерию повышения деформационно-прочностных и триботехнических характеристик ПКМ выявлена оптимальная концентрация механокомпозитов на основе цеолита и УПТФЭ, соответствующая 2-5 мас.%. При этом показано, что оптимальными свойствами обладают ПКМ с содержанием комбинированного наполнителя, полученного совместной активацией компонентов при массовом соотношении цеолит : УПТФЭ = 2:1. </w:t>
      </w:r>
      <w:r w:rsidRPr="001E2C2F">
        <w:rPr>
          <w:rFonts w:ascii="Times New Roman" w:hAnsi="Times New Roman"/>
          <w:sz w:val="28"/>
          <w:szCs w:val="28"/>
        </w:rPr>
        <w:t xml:space="preserve">Технология получения механокомпозитов на основе минерального и полимерного наполнителей с последующим введением такого комбинированного модификатора в полимерную матрицу позволяет снизить скорость массового изнашивания в 900 раз при улучшении деформационно-прочностных характеристик ПКМ на 10-20%. </w:t>
      </w:r>
    </w:p>
    <w:p w:rsidR="00F14282" w:rsidRPr="001E2C2F" w:rsidRDefault="00F14282" w:rsidP="003535D0">
      <w:pPr>
        <w:pStyle w:val="Iauiue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1E2C2F">
        <w:rPr>
          <w:sz w:val="28"/>
          <w:szCs w:val="28"/>
          <w:lang w:val="ru-RU"/>
        </w:rPr>
        <w:t xml:space="preserve">При дополнительном воздействии ультразвука на композит с содержанием комплексного наполнителя наблюдается повышение деформационно-прочностных характеристик на 20-50% и износостойкости в 2-3 раза по сравнению с композитами, полученные без воздействия УЗ. </w:t>
      </w:r>
    </w:p>
    <w:p w:rsidR="00152301" w:rsidRDefault="00152301" w:rsidP="003535D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 xml:space="preserve">Результаты рентгеноструктурных исследований ПКМ на основе ПТФЭ и модифицированных УПТФЭ цеолитами приведены в табл.2. </w:t>
      </w:r>
    </w:p>
    <w:p w:rsidR="005777C1" w:rsidRPr="001E2C2F" w:rsidRDefault="005777C1" w:rsidP="005777C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 xml:space="preserve">Установлено, что </w:t>
      </w:r>
      <w:r w:rsidRPr="001E2C2F">
        <w:rPr>
          <w:rFonts w:ascii="Times New Roman" w:eastAsia="TimesNewRoman" w:hAnsi="Times New Roman"/>
          <w:sz w:val="28"/>
          <w:szCs w:val="28"/>
        </w:rPr>
        <w:t xml:space="preserve">композиции с ПТФЭ при модификации сохраняют аморфно-кристаллическую структуру, но при этом зарегистрировано сужение рентгеновских линий, что свидетельствует об уменьшении искажений кристаллической структуры полимеров при использовании модифицированного цеолита. Это приводит к формированию более совершенных кристаллитов, за счет чего повышается степень кристалличности ПКМ при содержании модифицированного цеолита 2 мас.% или  остается на уровне исходного полимера при содержании комплексного наполнителя 5 мас.%.  </w:t>
      </w:r>
    </w:p>
    <w:p w:rsidR="005777C1" w:rsidRDefault="005777C1" w:rsidP="003535D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77C1" w:rsidRPr="001E2C2F" w:rsidRDefault="005777C1" w:rsidP="003535D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2301" w:rsidRPr="005777C1" w:rsidRDefault="00152301" w:rsidP="001E2C2F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/>
          <w:sz w:val="24"/>
          <w:szCs w:val="28"/>
        </w:rPr>
      </w:pPr>
      <w:r w:rsidRPr="005777C1">
        <w:rPr>
          <w:rFonts w:ascii="Times New Roman" w:hAnsi="Times New Roman"/>
          <w:sz w:val="24"/>
          <w:szCs w:val="28"/>
        </w:rPr>
        <w:lastRenderedPageBreak/>
        <w:t xml:space="preserve">Таблица 2 </w:t>
      </w:r>
    </w:p>
    <w:p w:rsidR="00152301" w:rsidRPr="005777C1" w:rsidRDefault="00152301" w:rsidP="001E2C2F">
      <w:pPr>
        <w:tabs>
          <w:tab w:val="left" w:leader="dot" w:pos="8460"/>
        </w:tabs>
        <w:spacing w:after="0" w:line="360" w:lineRule="auto"/>
        <w:ind w:left="284"/>
        <w:jc w:val="center"/>
        <w:rPr>
          <w:rFonts w:ascii="Times New Roman" w:hAnsi="Times New Roman"/>
          <w:sz w:val="24"/>
          <w:szCs w:val="28"/>
        </w:rPr>
      </w:pPr>
      <w:r w:rsidRPr="005777C1">
        <w:rPr>
          <w:rFonts w:ascii="Times New Roman" w:hAnsi="Times New Roman"/>
          <w:bCs/>
          <w:sz w:val="24"/>
          <w:szCs w:val="28"/>
        </w:rPr>
        <w:t xml:space="preserve">Результаты рентгеноструктурного анализа композитов </w:t>
      </w:r>
      <w:r w:rsidRPr="005777C1">
        <w:rPr>
          <w:rFonts w:ascii="Times New Roman" w:hAnsi="Times New Roman"/>
          <w:sz w:val="24"/>
          <w:szCs w:val="28"/>
        </w:rPr>
        <w:t>на основе ПТФЭ и модифицированного УПТФЭ цеолита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276"/>
        <w:gridCol w:w="1134"/>
        <w:gridCol w:w="850"/>
        <w:gridCol w:w="851"/>
        <w:gridCol w:w="992"/>
        <w:gridCol w:w="851"/>
        <w:gridCol w:w="992"/>
      </w:tblGrid>
      <w:tr w:rsidR="000425CA" w:rsidRPr="001E2C2F" w:rsidTr="000425CA">
        <w:trPr>
          <w:trHeight w:val="8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Композит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Соотн-е цеолит: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УПТФЭ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I</w:t>
            </w:r>
            <w:r w:rsidRPr="00CF64CE">
              <w:rPr>
                <w:rFonts w:ascii="Times New Roman" w:hAnsi="Times New Roman"/>
                <w:sz w:val="24"/>
                <w:szCs w:val="24"/>
                <w:vertAlign w:val="subscript"/>
              </w:rPr>
              <w:t>К</w:t>
            </w:r>
            <w:r w:rsidRPr="00CF64CE">
              <w:rPr>
                <w:rFonts w:ascii="Times New Roman" w:hAnsi="Times New Roman"/>
                <w:sz w:val="24"/>
                <w:szCs w:val="24"/>
              </w:rPr>
              <w:t xml:space="preserve"> / I</w:t>
            </w:r>
            <w:r w:rsidRPr="00CF64CE">
              <w:rPr>
                <w:rFonts w:ascii="Times New Roman" w:hAnsi="Times New Roman"/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2θ</w:t>
            </w:r>
            <w:r w:rsidRPr="00CF64C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β</w:t>
            </w:r>
            <w:r w:rsidRPr="00CF64C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L, нм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d</w:t>
            </w: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 xml:space="preserve"> A</w:t>
            </w:r>
            <w:r w:rsidRPr="00CF64C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α, %</w:t>
            </w:r>
          </w:p>
        </w:tc>
      </w:tr>
      <w:tr w:rsidR="000425CA" w:rsidRPr="001E2C2F" w:rsidTr="000425C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ПТФЭ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3946/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3396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18,11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0,16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8,77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67,00</w:t>
            </w:r>
          </w:p>
        </w:tc>
      </w:tr>
      <w:tr w:rsidR="000425CA" w:rsidRPr="001E2C2F" w:rsidTr="000425CA">
        <w:trPr>
          <w:trHeight w:val="433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 + 2 мас.% (цеолит:УПТФЭ)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4288/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3115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18,08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10,82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71,24</w:t>
            </w:r>
          </w:p>
        </w:tc>
      </w:tr>
      <w:tr w:rsidR="000425CA" w:rsidRPr="001E2C2F" w:rsidTr="000425CA">
        <w:trPr>
          <w:trHeight w:val="446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4172/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2670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18,12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73,80</w:t>
            </w:r>
          </w:p>
        </w:tc>
      </w:tr>
      <w:tr w:rsidR="000425CA" w:rsidRPr="001E2C2F" w:rsidTr="000425CA">
        <w:trPr>
          <w:trHeight w:val="58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 + 5 мас.% (цеолит:УПТФЭ)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4166/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3405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18,04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12,03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68,75</w:t>
            </w:r>
          </w:p>
        </w:tc>
      </w:tr>
      <w:tr w:rsidR="000425CA" w:rsidRPr="001E2C2F" w:rsidTr="000425CA">
        <w:trPr>
          <w:trHeight w:val="29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3830/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18,06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66,74</w:t>
            </w:r>
          </w:p>
        </w:tc>
      </w:tr>
      <w:tr w:rsidR="000425CA" w:rsidRPr="001E2C2F" w:rsidTr="00CF64CE">
        <w:trPr>
          <w:trHeight w:val="847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ПТФЭ + 5 мас.% (цеолит:УПТФЭ) - воздействие УЗ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1:1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3368/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2375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17,99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11,70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4,92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71,83</w:t>
            </w:r>
          </w:p>
        </w:tc>
      </w:tr>
      <w:tr w:rsidR="000425CA" w:rsidRPr="001E2C2F" w:rsidTr="000425CA">
        <w:trPr>
          <w:trHeight w:val="65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5CA" w:rsidRPr="00CF64CE" w:rsidRDefault="000425CA" w:rsidP="00CF64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sz w:val="24"/>
                <w:szCs w:val="24"/>
              </w:rPr>
              <w:t>2:1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2877/</w:t>
            </w:r>
          </w:p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2510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18,12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4,89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25CA" w:rsidRPr="00CF64CE" w:rsidRDefault="000425CA" w:rsidP="00CF64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4CE">
              <w:rPr>
                <w:rFonts w:ascii="Times New Roman" w:hAnsi="Times New Roman"/>
                <w:bCs/>
                <w:sz w:val="24"/>
                <w:szCs w:val="24"/>
              </w:rPr>
              <w:t>67,34</w:t>
            </w:r>
          </w:p>
        </w:tc>
      </w:tr>
    </w:tbl>
    <w:p w:rsidR="00152301" w:rsidRPr="00CF64CE" w:rsidRDefault="00152301" w:rsidP="001E2C2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F64CE">
        <w:rPr>
          <w:rFonts w:ascii="Times New Roman" w:hAnsi="Times New Roman"/>
          <w:i/>
          <w:sz w:val="24"/>
          <w:szCs w:val="24"/>
        </w:rPr>
        <w:t>Примечание. I</w:t>
      </w:r>
      <w:r w:rsidRPr="00CF64CE">
        <w:rPr>
          <w:rFonts w:ascii="Times New Roman" w:hAnsi="Times New Roman"/>
          <w:i/>
          <w:sz w:val="24"/>
          <w:szCs w:val="24"/>
          <w:vertAlign w:val="subscript"/>
        </w:rPr>
        <w:t>К</w:t>
      </w:r>
      <w:r w:rsidRPr="00CF64CE">
        <w:rPr>
          <w:rFonts w:ascii="Times New Roman" w:hAnsi="Times New Roman"/>
          <w:i/>
          <w:sz w:val="24"/>
          <w:szCs w:val="24"/>
        </w:rPr>
        <w:t>, I</w:t>
      </w:r>
      <w:r w:rsidRPr="00CF64CE">
        <w:rPr>
          <w:rFonts w:ascii="Times New Roman" w:hAnsi="Times New Roman"/>
          <w:i/>
          <w:sz w:val="24"/>
          <w:szCs w:val="24"/>
          <w:vertAlign w:val="subscript"/>
        </w:rPr>
        <w:t>А</w:t>
      </w:r>
      <w:r w:rsidRPr="00CF64CE">
        <w:rPr>
          <w:rFonts w:ascii="Times New Roman" w:hAnsi="Times New Roman"/>
          <w:i/>
          <w:sz w:val="24"/>
          <w:szCs w:val="24"/>
        </w:rPr>
        <w:t xml:space="preserve"> – интенсивность дифракционной кривой от кристаллической и аморфной фаз; 2θ° – угол дифракции рентгеновского излучения; β° – полуширина дифракционного профиля линии; d – межплоскостное расстояние; α – степень кристалличности.</w:t>
      </w:r>
    </w:p>
    <w:p w:rsidR="00F14282" w:rsidRPr="001E2C2F" w:rsidRDefault="00152301" w:rsidP="003535D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1E2C2F">
        <w:rPr>
          <w:bCs/>
          <w:sz w:val="28"/>
          <w:szCs w:val="28"/>
        </w:rPr>
        <w:t xml:space="preserve">Показано, что </w:t>
      </w:r>
      <w:r w:rsidRPr="001E2C2F">
        <w:rPr>
          <w:sz w:val="28"/>
          <w:szCs w:val="28"/>
        </w:rPr>
        <w:t xml:space="preserve">дополнительное воздействие ультразвука на композиты, содержащие 5 мас.% </w:t>
      </w:r>
      <w:r w:rsidRPr="001E2C2F">
        <w:rPr>
          <w:color w:val="auto"/>
          <w:sz w:val="28"/>
          <w:szCs w:val="28"/>
        </w:rPr>
        <w:t>комплексного наполнителя</w:t>
      </w:r>
      <w:r w:rsidRPr="001E2C2F">
        <w:rPr>
          <w:sz w:val="28"/>
          <w:szCs w:val="28"/>
        </w:rPr>
        <w:t xml:space="preserve">  приводит к повышению степени кристалличности и снижению размеров кристаллитов. Это связано тем, что ультразвуковое воздействие является своебразным катализатором  изменения </w:t>
      </w:r>
      <w:r w:rsidRPr="001E2C2F">
        <w:rPr>
          <w:bCs/>
          <w:sz w:val="28"/>
          <w:szCs w:val="28"/>
        </w:rPr>
        <w:t xml:space="preserve">структуры аморфно-кристаллического полимера в результате повышения подвижности структуры и связанные с этими процессами увеличение степени кристалличности, залечивание дефектных областей полимера, что положительно отражается на уровень </w:t>
      </w:r>
      <w:r w:rsidRPr="001E2C2F">
        <w:rPr>
          <w:bCs/>
          <w:sz w:val="28"/>
          <w:szCs w:val="28"/>
        </w:rPr>
        <w:lastRenderedPageBreak/>
        <w:t xml:space="preserve">деформационно-прочностных и триботехнических свойств ПКМ. </w:t>
      </w:r>
      <w:r w:rsidR="00F14282" w:rsidRPr="001E2C2F">
        <w:rPr>
          <w:sz w:val="28"/>
          <w:szCs w:val="28"/>
        </w:rPr>
        <w:t>Таким образом, показано, что дополнительное воздействие УЗ позволяет реализовать синергетический эффект повышения показателей служебных характеристик ПКМ (прочности, эластичности и износостойкости).</w:t>
      </w:r>
    </w:p>
    <w:p w:rsidR="00E269B6" w:rsidRPr="001E2C2F" w:rsidRDefault="00E269B6" w:rsidP="003535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Для оценки уровня адгезионного взаимодействия между полимером и комплексным наполнителем проведены термодинамические исследования ПКМ на основе ПТФЭ и модифицированных УПТФЭ цеолитами методом ДСК. Установлено, что введение модифицированного УПТФЭ цеолита приводит к повышению значений энтальпий плавления и, соответственно, степени кристалличности ПКМ (рис.1). Повышение энтальпии плавления ПКМ при модифицировании свидетельствует об уменьшении в объеме материала внутренних механиче</w:t>
      </w:r>
      <w:r w:rsidRPr="001E2C2F">
        <w:rPr>
          <w:rFonts w:ascii="Times New Roman" w:hAnsi="Times New Roman"/>
          <w:sz w:val="28"/>
          <w:szCs w:val="28"/>
          <w:lang w:val="en-US"/>
        </w:rPr>
        <w:t>c</w:t>
      </w:r>
      <w:r w:rsidRPr="001E2C2F">
        <w:rPr>
          <w:rFonts w:ascii="Times New Roman" w:hAnsi="Times New Roman"/>
          <w:sz w:val="28"/>
          <w:szCs w:val="28"/>
        </w:rPr>
        <w:t>ких напряжений. Это связано с присутствием в системе низкомолекулярных олигомерных фракций, содержащихся в УПТФЭ, и способствует  благодаря их пластифицирующему действию, а также наличию микрофаз, образованных эластичными блоками, снижению внутренних напряжений, повыше</w:t>
      </w:r>
      <w:bookmarkStart w:id="0" w:name="_GoBack"/>
      <w:bookmarkEnd w:id="0"/>
      <w:r w:rsidRPr="001E2C2F">
        <w:rPr>
          <w:rFonts w:ascii="Times New Roman" w:hAnsi="Times New Roman"/>
          <w:sz w:val="28"/>
          <w:szCs w:val="28"/>
        </w:rPr>
        <w:t xml:space="preserve">нию ударной прочности и деформативности ПКМ. </w:t>
      </w:r>
    </w:p>
    <w:p w:rsidR="001E2C2F" w:rsidRDefault="001E2C2F" w:rsidP="001E2C2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2C2F" w:rsidRDefault="001E2C2F" w:rsidP="001E2C2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2C2F" w:rsidRDefault="001B6DAF" w:rsidP="001E2C2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-786765</wp:posOffset>
            </wp:positionV>
            <wp:extent cx="5372100" cy="1762125"/>
            <wp:effectExtent l="19050" t="0" r="0" b="0"/>
            <wp:wrapNone/>
            <wp:docPr id="2" name="Рисунок 2" descr="р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6DAF" w:rsidRDefault="001B6DAF" w:rsidP="001E2C2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6DAF" w:rsidRDefault="001B6DAF" w:rsidP="001E2C2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0C61" w:rsidRPr="005777C1" w:rsidRDefault="00010C61" w:rsidP="005777C1">
      <w:pPr>
        <w:spacing w:line="360" w:lineRule="auto"/>
        <w:ind w:firstLine="567"/>
        <w:jc w:val="center"/>
        <w:rPr>
          <w:rFonts w:ascii="Times New Roman" w:hAnsi="Times New Roman"/>
          <w:sz w:val="24"/>
          <w:szCs w:val="28"/>
        </w:rPr>
      </w:pPr>
      <w:r w:rsidRPr="005777C1">
        <w:rPr>
          <w:rFonts w:ascii="Times New Roman" w:hAnsi="Times New Roman"/>
          <w:sz w:val="24"/>
          <w:szCs w:val="28"/>
        </w:rPr>
        <w:t>Рис.1</w:t>
      </w:r>
      <w:r w:rsidR="005777C1">
        <w:rPr>
          <w:rFonts w:ascii="Times New Roman" w:hAnsi="Times New Roman"/>
          <w:sz w:val="24"/>
          <w:szCs w:val="28"/>
        </w:rPr>
        <w:t xml:space="preserve"> -</w:t>
      </w:r>
      <w:r w:rsidRPr="005777C1">
        <w:rPr>
          <w:rFonts w:ascii="Times New Roman" w:hAnsi="Times New Roman"/>
          <w:sz w:val="24"/>
          <w:szCs w:val="28"/>
        </w:rPr>
        <w:t xml:space="preserve"> Термограммы плавления ПТФЭ (а) и ПКМ (б) содержанием механокомпозита на основе цеолита и УПТФЭ</w:t>
      </w:r>
    </w:p>
    <w:p w:rsidR="005777C1" w:rsidRDefault="005777C1" w:rsidP="005777C1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E2C2F">
        <w:rPr>
          <w:rFonts w:ascii="Times New Roman" w:hAnsi="Times New Roman"/>
          <w:bCs/>
          <w:sz w:val="28"/>
          <w:szCs w:val="28"/>
        </w:rPr>
        <w:t xml:space="preserve">Повышение энтальпий плавления позволяет предполагать, что для данного композита в процессе охлаждения из расплава происходит максимальное структурирование полимерной матрицы за счет повышения </w:t>
      </w:r>
      <w:r w:rsidRPr="001E2C2F">
        <w:rPr>
          <w:rFonts w:ascii="Times New Roman" w:hAnsi="Times New Roman"/>
          <w:bCs/>
          <w:sz w:val="28"/>
          <w:szCs w:val="28"/>
        </w:rPr>
        <w:lastRenderedPageBreak/>
        <w:t>адгезионного взаимодействия на границе раздела фаз полимер-модифицированный цеолит.</w:t>
      </w:r>
    </w:p>
    <w:p w:rsidR="00010C61" w:rsidRPr="001E2C2F" w:rsidRDefault="00936478" w:rsidP="003535D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Таким образом, разработаны различные технологические подходы, основанные на применении методов совместной механохимической активации компонентов композиционных полимерных материалов и ультразвукового воздействия, способствующие совершенствованию структуры ПТФЭ, что позволяет достичь значительного повышения механических и триботехнических свойств ПКМ</w:t>
      </w:r>
    </w:p>
    <w:p w:rsidR="002A20B5" w:rsidRPr="005777C1" w:rsidRDefault="002A20B5" w:rsidP="003535D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77C1">
        <w:rPr>
          <w:rFonts w:ascii="Times New Roman" w:hAnsi="Times New Roman"/>
          <w:sz w:val="28"/>
          <w:szCs w:val="28"/>
        </w:rPr>
        <w:t>Литература</w:t>
      </w:r>
    </w:p>
    <w:p w:rsidR="002A20B5" w:rsidRPr="001E2C2F" w:rsidRDefault="002A20B5" w:rsidP="003535D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Болдырев В.В., Охлопкова А.А., Попов С.Н., Петрова П.Н. и др. Фундаментальные основы механической активации, механосинтеза и механохимических технологий - Новосибирск: Издательство СО РАН, 2009 - 343 с.</w:t>
      </w:r>
    </w:p>
    <w:p w:rsidR="002A20B5" w:rsidRPr="001E2C2F" w:rsidRDefault="002A20B5" w:rsidP="003535D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1E2C2F">
        <w:rPr>
          <w:rFonts w:ascii="Times New Roman" w:hAnsi="Times New Roman"/>
          <w:sz w:val="28"/>
          <w:szCs w:val="28"/>
        </w:rPr>
        <w:t xml:space="preserve">Селютин Г.Е., Ворошилов В.А., Гаврилов Ю.Ю., Полубояров В.А., Коротаева З.А., Захаров В.А., Никитин В.Е., Цупинин Д.В. Изменение износостойкости пластин сверхвысокомолекулярного полиэтилена при его модификации механически активированными керамическими нанопорошками // Химическая технология.- </w:t>
      </w:r>
      <w:r w:rsidRPr="001E2C2F">
        <w:rPr>
          <w:rFonts w:ascii="Times New Roman" w:hAnsi="Times New Roman"/>
          <w:sz w:val="28"/>
          <w:szCs w:val="28"/>
          <w:lang w:val="en-US"/>
        </w:rPr>
        <w:t>2009.</w:t>
      </w:r>
      <w:r w:rsidRPr="001E2C2F">
        <w:rPr>
          <w:rFonts w:ascii="Times New Roman" w:hAnsi="Times New Roman"/>
          <w:sz w:val="28"/>
          <w:szCs w:val="28"/>
        </w:rPr>
        <w:t>-</w:t>
      </w:r>
      <w:r w:rsidRPr="001E2C2F">
        <w:rPr>
          <w:rFonts w:ascii="Times New Roman" w:hAnsi="Times New Roman"/>
          <w:sz w:val="28"/>
          <w:szCs w:val="28"/>
          <w:lang w:val="en-US"/>
        </w:rPr>
        <w:t xml:space="preserve"> №7.</w:t>
      </w:r>
      <w:r w:rsidRPr="001E2C2F">
        <w:rPr>
          <w:rFonts w:ascii="Times New Roman" w:hAnsi="Times New Roman"/>
          <w:sz w:val="28"/>
          <w:szCs w:val="28"/>
        </w:rPr>
        <w:t>-</w:t>
      </w:r>
      <w:r w:rsidRPr="001E2C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E2C2F">
        <w:rPr>
          <w:rFonts w:ascii="Times New Roman" w:hAnsi="Times New Roman"/>
          <w:sz w:val="28"/>
          <w:szCs w:val="28"/>
        </w:rPr>
        <w:t>С</w:t>
      </w:r>
      <w:r w:rsidRPr="001E2C2F">
        <w:rPr>
          <w:rFonts w:ascii="Times New Roman" w:hAnsi="Times New Roman"/>
          <w:sz w:val="28"/>
          <w:szCs w:val="28"/>
          <w:lang w:val="en-US"/>
        </w:rPr>
        <w:t xml:space="preserve">.422. </w:t>
      </w:r>
    </w:p>
    <w:p w:rsidR="002A20B5" w:rsidRPr="001E2C2F" w:rsidRDefault="002A20B5" w:rsidP="003535D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t>Болдырев В.В. Механохимия и механическая активация твердых веществ // Успехи химии.- 2006.- Т.75, №3. -С.203-216.</w:t>
      </w:r>
    </w:p>
    <w:p w:rsidR="002A20B5" w:rsidRPr="001E2C2F" w:rsidRDefault="002A20B5" w:rsidP="003535D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2C2F">
        <w:rPr>
          <w:rFonts w:ascii="Times New Roman" w:hAnsi="Times New Roman"/>
          <w:bCs/>
          <w:sz w:val="28"/>
          <w:szCs w:val="28"/>
        </w:rPr>
        <w:t>Машков Ю.К., Негров Д.А., Калистратова Л.Ф. Влияние ультразвуковых колебаний на структуру и свойства полимерных композиционных материалов на основе политетрафторэтилена // Омский научный вестник. - 2008. - №4(73). - С. 26-32.</w:t>
      </w:r>
    </w:p>
    <w:p w:rsidR="002A20B5" w:rsidRPr="001E2C2F" w:rsidRDefault="002A20B5" w:rsidP="003535D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2C2F">
        <w:rPr>
          <w:rFonts w:ascii="Times New Roman" w:hAnsi="Times New Roman"/>
          <w:bCs/>
          <w:sz w:val="28"/>
          <w:szCs w:val="28"/>
        </w:rPr>
        <w:t>Бузник В.М., Фомин В.М., Алхимов А.П., Игнатьева Л.Н. и др. Металлополимерные нанокомпозиты.- Новосибирск: Изд-во СО РАН, 2005.-260 с. (интеграционные проекты СО РА.Вып.2).</w:t>
      </w:r>
    </w:p>
    <w:p w:rsidR="002A20B5" w:rsidRPr="001E2C2F" w:rsidRDefault="002A20B5" w:rsidP="003535D0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caps/>
          <w:sz w:val="28"/>
          <w:szCs w:val="28"/>
        </w:rPr>
      </w:pPr>
      <w:r w:rsidRPr="001E2C2F">
        <w:rPr>
          <w:rFonts w:ascii="Times New Roman" w:hAnsi="Times New Roman"/>
          <w:sz w:val="28"/>
          <w:szCs w:val="28"/>
        </w:rPr>
        <w:lastRenderedPageBreak/>
        <w:t>Анчаров А.И. и др. Механокомпозиты-прекурсоры для создания материалов с новыми свойствами; отв. Ред. О.И. Ломовский.-Новосибирск: Изд-во СО РАН, 2010.- 424 с.</w:t>
      </w:r>
    </w:p>
    <w:p w:rsidR="002A20B5" w:rsidRPr="001E2C2F" w:rsidRDefault="002A20B5" w:rsidP="00851F1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2A20B5" w:rsidRPr="001E2C2F" w:rsidSect="001E2C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35C" w:rsidRDefault="001D635C" w:rsidP="00135D61">
      <w:pPr>
        <w:spacing w:after="0" w:line="240" w:lineRule="auto"/>
      </w:pPr>
      <w:r>
        <w:separator/>
      </w:r>
    </w:p>
  </w:endnote>
  <w:endnote w:type="continuationSeparator" w:id="1">
    <w:p w:rsidR="001D635C" w:rsidRDefault="001D635C" w:rsidP="0013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61" w:rsidRDefault="00135D6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61" w:rsidRDefault="00135D6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61" w:rsidRDefault="00135D6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35C" w:rsidRDefault="001D635C" w:rsidP="00135D61">
      <w:pPr>
        <w:spacing w:after="0" w:line="240" w:lineRule="auto"/>
      </w:pPr>
      <w:r>
        <w:separator/>
      </w:r>
    </w:p>
  </w:footnote>
  <w:footnote w:type="continuationSeparator" w:id="1">
    <w:p w:rsidR="001D635C" w:rsidRDefault="001D635C" w:rsidP="00135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61" w:rsidRDefault="00135D6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61" w:rsidRDefault="00135D61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61" w:rsidRDefault="00135D6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837F8"/>
    <w:multiLevelType w:val="hybridMultilevel"/>
    <w:tmpl w:val="7390B944"/>
    <w:lvl w:ilvl="0" w:tplc="0FB86C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14282"/>
    <w:rsid w:val="00010C61"/>
    <w:rsid w:val="000425CA"/>
    <w:rsid w:val="000473B2"/>
    <w:rsid w:val="00064BCB"/>
    <w:rsid w:val="00077158"/>
    <w:rsid w:val="000A123D"/>
    <w:rsid w:val="000E0188"/>
    <w:rsid w:val="00107C83"/>
    <w:rsid w:val="00135D61"/>
    <w:rsid w:val="00152301"/>
    <w:rsid w:val="00164466"/>
    <w:rsid w:val="00175235"/>
    <w:rsid w:val="001B6DAF"/>
    <w:rsid w:val="001D38CC"/>
    <w:rsid w:val="001D635C"/>
    <w:rsid w:val="001E2C2F"/>
    <w:rsid w:val="002A20B5"/>
    <w:rsid w:val="002E6186"/>
    <w:rsid w:val="00312122"/>
    <w:rsid w:val="003264BB"/>
    <w:rsid w:val="003378BA"/>
    <w:rsid w:val="003450B8"/>
    <w:rsid w:val="003535D0"/>
    <w:rsid w:val="003825CF"/>
    <w:rsid w:val="003A3CBC"/>
    <w:rsid w:val="003D7947"/>
    <w:rsid w:val="004B2596"/>
    <w:rsid w:val="005777C1"/>
    <w:rsid w:val="005D79AC"/>
    <w:rsid w:val="005E79AE"/>
    <w:rsid w:val="007D1B31"/>
    <w:rsid w:val="008023CB"/>
    <w:rsid w:val="0082194D"/>
    <w:rsid w:val="00851F18"/>
    <w:rsid w:val="0086442D"/>
    <w:rsid w:val="00936478"/>
    <w:rsid w:val="009426F8"/>
    <w:rsid w:val="00970063"/>
    <w:rsid w:val="00994468"/>
    <w:rsid w:val="00A017B7"/>
    <w:rsid w:val="00A2787D"/>
    <w:rsid w:val="00AA5F22"/>
    <w:rsid w:val="00AC13D0"/>
    <w:rsid w:val="00B53E3F"/>
    <w:rsid w:val="00BC4ACE"/>
    <w:rsid w:val="00CF4848"/>
    <w:rsid w:val="00CF64CE"/>
    <w:rsid w:val="00DD6EAB"/>
    <w:rsid w:val="00E269B6"/>
    <w:rsid w:val="00F14282"/>
    <w:rsid w:val="00F60D84"/>
    <w:rsid w:val="00F80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82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F14282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F14282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010C6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10C61"/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E2C2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E2C2F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nhideWhenUsed/>
    <w:rsid w:val="001E2C2F"/>
    <w:rPr>
      <w:color w:val="0000FF"/>
      <w:u w:val="single"/>
    </w:rPr>
  </w:style>
  <w:style w:type="character" w:customStyle="1" w:styleId="FontStyle59">
    <w:name w:val="Font Style59"/>
    <w:basedOn w:val="a0"/>
    <w:rsid w:val="005D79AC"/>
    <w:rPr>
      <w:rFonts w:ascii="Century Schoolbook" w:hAnsi="Century Schoolbook" w:cs="Century Schoolbook"/>
      <w:sz w:val="14"/>
      <w:szCs w:val="14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8023CB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semiHidden/>
    <w:unhideWhenUsed/>
    <w:rsid w:val="00135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35D61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35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35D6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82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F14282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F14282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010C6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10C61"/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E2C2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E2C2F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nhideWhenUsed/>
    <w:rsid w:val="001E2C2F"/>
    <w:rPr>
      <w:color w:val="0000FF"/>
      <w:u w:val="single"/>
    </w:rPr>
  </w:style>
  <w:style w:type="character" w:customStyle="1" w:styleId="FontStyle59">
    <w:name w:val="Font Style59"/>
    <w:basedOn w:val="a0"/>
    <w:rsid w:val="005D79AC"/>
    <w:rPr>
      <w:rFonts w:ascii="Century Schoolbook" w:hAnsi="Century Schoolbook" w:cs="Century Schoolbook"/>
      <w:sz w:val="14"/>
      <w:szCs w:val="14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8023CB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pavlina@yandex.ru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1766</Words>
  <Characters>10070</Characters>
  <Application>Microsoft Office Word</Application>
  <DocSecurity>0</DocSecurity>
  <Lines>83</Lines>
  <Paragraphs>23</Paragraphs>
  <ScaleCrop>false</ScaleCrop>
  <Company/>
  <LinksUpToDate>false</LinksUpToDate>
  <CharactersWithSpaces>11813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2015-12-03T10:32:00Z</dcterms:created>
  <dcterms:modified xsi:type="dcterms:W3CDTF">2015-12-03T10:32:00Z</dcterms:modified>
</cp:coreProperties>
</file>